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w:t>
      </w:r>
      <w:r w:rsidR="004C270A" w:rsidRPr="004C270A">
        <w:rPr>
          <w:rFonts w:ascii="Times New Roman" w:hAnsi="Times New Roman"/>
          <w:sz w:val="22"/>
          <w:szCs w:val="22"/>
        </w:rPr>
        <w:lastRenderedPageBreak/>
        <w:t>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A5C70E0" w:rsidR="00E0396B" w:rsidRDefault="00E0396B" w:rsidP="00EE0E67">
      <w:pPr>
        <w:tabs>
          <w:tab w:val="left" w:pos="426"/>
        </w:tabs>
        <w:ind w:left="1134" w:right="-2" w:hanging="708"/>
        <w:jc w:val="both"/>
        <w:rPr>
          <w:rStyle w:val="Hyperlink"/>
          <w:rFonts w:ascii="Times New Roman" w:hAnsi="Times New Roman"/>
          <w:sz w:val="22"/>
          <w:szCs w:val="22"/>
          <w:lang w:val="en-US"/>
        </w:rPr>
      </w:pPr>
      <w:r w:rsidRPr="003D6B6C">
        <w:rPr>
          <w:rFonts w:ascii="Times New Roman" w:hAnsi="Times New Roman"/>
          <w:sz w:val="22"/>
          <w:szCs w:val="22"/>
        </w:rPr>
        <w:t>9.9</w:t>
      </w:r>
      <w:r w:rsidRPr="003D6B6C">
        <w:rPr>
          <w:rFonts w:ascii="Times New Roman" w:hAnsi="Times New Roman"/>
          <w:sz w:val="22"/>
          <w:szCs w:val="22"/>
        </w:rPr>
        <w:tab/>
      </w:r>
      <w:r w:rsidR="00EE0E67">
        <w:rPr>
          <w:rFonts w:ascii="Times New Roman" w:hAnsi="Times New Roman"/>
          <w:sz w:val="22"/>
          <w:szCs w:val="22"/>
        </w:rPr>
        <w:t>The Contractor is responsible for necessary measures to ensure the visibility of the European Union financing/co-financing</w:t>
      </w:r>
      <w:r w:rsidR="00EE0E67" w:rsidRPr="00EE19E7">
        <w:rPr>
          <w:rFonts w:ascii="Times New Roman" w:hAnsi="Times New Roman"/>
          <w:sz w:val="22"/>
          <w:szCs w:val="22"/>
        </w:rPr>
        <w:t xml:space="preserve">. These activities must comply with the rules lay down in the Communication and </w:t>
      </w:r>
      <w:r w:rsidR="00EE0E67" w:rsidRPr="00B14742">
        <w:rPr>
          <w:rFonts w:ascii="Times New Roman" w:hAnsi="Times New Roman"/>
          <w:sz w:val="22"/>
          <w:szCs w:val="22"/>
        </w:rPr>
        <w:t>Visibility Manual for EU External Actions published on the website of DG International Cooperation and Development:</w:t>
      </w:r>
      <w:r w:rsidR="00EE0E67" w:rsidRPr="00C53182">
        <w:t xml:space="preserve"> </w:t>
      </w:r>
      <w:hyperlink r:id="rId11" w:history="1">
        <w:r w:rsidR="00EE0E67"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EE0E67">
        <w:rPr>
          <w:rStyle w:val="Hyperlink"/>
          <w:rFonts w:ascii="Times New Roman" w:hAnsi="Times New Roman"/>
          <w:sz w:val="22"/>
          <w:szCs w:val="22"/>
          <w:lang w:val="en-US"/>
        </w:rPr>
        <w:t xml:space="preserve"> </w:t>
      </w:r>
    </w:p>
    <w:p w14:paraId="40309B22" w14:textId="4EA14E05" w:rsidR="00BB5E64" w:rsidRPr="00BB5E64" w:rsidRDefault="00BB5E64" w:rsidP="00EE0E67">
      <w:pPr>
        <w:tabs>
          <w:tab w:val="left" w:pos="426"/>
        </w:tabs>
        <w:ind w:left="1134" w:right="-2" w:hanging="708"/>
        <w:jc w:val="both"/>
        <w:rPr>
          <w:rFonts w:ascii="Times New Roman" w:hAnsi="Times New Roman"/>
          <w:sz w:val="22"/>
          <w:szCs w:val="22"/>
        </w:rPr>
      </w:pPr>
      <w:r>
        <w:rPr>
          <w:rStyle w:val="Hyperlink"/>
          <w:rFonts w:ascii="Times New Roman" w:hAnsi="Times New Roman"/>
          <w:sz w:val="22"/>
          <w:szCs w:val="22"/>
          <w:u w:val="none"/>
          <w:lang w:val="en-US"/>
        </w:rPr>
        <w:tab/>
      </w:r>
      <w:r w:rsidRPr="00BB5E64">
        <w:rPr>
          <w:rStyle w:val="Hyperlink"/>
          <w:rFonts w:ascii="Times New Roman" w:hAnsi="Times New Roman"/>
          <w:color w:val="auto"/>
          <w:sz w:val="22"/>
          <w:szCs w:val="22"/>
          <w:u w:val="none"/>
          <w:lang w:val="en-US"/>
        </w:rPr>
        <w:t>Boat has to be branded with the marks of the Ministry of Interior of the Republic of Serbia and the border police, as well as to have built-in light and sound police signals.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 xml:space="preserve">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w:t>
      </w:r>
      <w:r w:rsidRPr="007D6F2D">
        <w:rPr>
          <w:sz w:val="22"/>
          <w:szCs w:val="22"/>
        </w:rPr>
        <w:lastRenderedPageBreak/>
        <w:t>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53DDA494" w14:textId="24BD5F3E" w:rsidR="00C90CE6" w:rsidRPr="00681882" w:rsidRDefault="00AC1107" w:rsidP="00C90CE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C90CE6" w:rsidRPr="00681882">
        <w:rPr>
          <w:rFonts w:ascii="Times New Roman" w:hAnsi="Times New Roman"/>
          <w:sz w:val="22"/>
          <w:szCs w:val="22"/>
        </w:rPr>
        <w:t xml:space="preserve">The Contractor shall within </w:t>
      </w:r>
      <w:r w:rsidR="00F4150F">
        <w:rPr>
          <w:rFonts w:ascii="Times New Roman" w:hAnsi="Times New Roman"/>
          <w:sz w:val="22"/>
          <w:szCs w:val="22"/>
        </w:rPr>
        <w:t>7</w:t>
      </w:r>
      <w:r w:rsidR="00C90CE6">
        <w:rPr>
          <w:rFonts w:ascii="Times New Roman" w:hAnsi="Times New Roman"/>
          <w:sz w:val="22"/>
          <w:szCs w:val="22"/>
        </w:rPr>
        <w:t xml:space="preserve"> days</w:t>
      </w:r>
      <w:r w:rsidR="00C90CE6"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78FFA50B" w:rsidR="0047783A" w:rsidRPr="003D6B6C" w:rsidRDefault="00C90CE6" w:rsidP="00C90CE6">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0B2B8868" w:rsidR="0047783A" w:rsidRDefault="00C90CE6" w:rsidP="00C90CE6">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0A530F01" w14:textId="77777777" w:rsidR="00C90CE6" w:rsidRDefault="00C90CE6" w:rsidP="00C90CE6">
      <w:pPr>
        <w:ind w:left="1134"/>
        <w:jc w:val="both"/>
        <w:rPr>
          <w:rFonts w:ascii="Times New Roman" w:hAnsi="Times New Roman"/>
          <w:sz w:val="22"/>
          <w:szCs w:val="22"/>
        </w:rPr>
      </w:pPr>
    </w:p>
    <w:p w14:paraId="73609C68" w14:textId="77777777" w:rsidR="00C90CE6" w:rsidRPr="003D6B6C" w:rsidRDefault="00C90CE6" w:rsidP="00C90CE6">
      <w:pPr>
        <w:ind w:left="1134"/>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4F135A"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90CE6" w:rsidRPr="007F5876">
        <w:rPr>
          <w:rFonts w:ascii="Times New Roman" w:hAnsi="Times New Roman"/>
          <w:sz w:val="22"/>
          <w:szCs w:val="22"/>
        </w:rPr>
        <w:t xml:space="preserve">The European Commission and the Republic of Serbia have agreed in the Framework Agreement signed on </w:t>
      </w:r>
      <w:r w:rsidR="00C90CE6">
        <w:rPr>
          <w:rFonts w:ascii="Times New Roman" w:hAnsi="Times New Roman"/>
          <w:sz w:val="22"/>
          <w:szCs w:val="22"/>
        </w:rPr>
        <w:t>23/12/2014</w:t>
      </w:r>
      <w:r w:rsidR="00C90CE6"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5FA2231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No derogation from General Connditions.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03F73A23"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shall be </w:t>
      </w:r>
      <w:r w:rsidR="002F66EA">
        <w:rPr>
          <w:rFonts w:ascii="Times New Roman" w:hAnsi="Times New Roman"/>
          <w:sz w:val="22"/>
          <w:szCs w:val="22"/>
        </w:rPr>
        <w:t>1 (one) year</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7F250D78"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InforEuro exchange rate for the month of issuing of </w:t>
      </w:r>
      <w:r w:rsidR="00F4150F">
        <w:rPr>
          <w:rFonts w:ascii="Times New Roman" w:hAnsi="Times New Roman"/>
          <w:sz w:val="22"/>
          <w:szCs w:val="22"/>
        </w:rPr>
        <w:t xml:space="preserve">pro-forma </w:t>
      </w:r>
      <w:r w:rsidR="00F4150F" w:rsidRPr="00614162">
        <w:rPr>
          <w:rFonts w:ascii="Times New Roman" w:hAnsi="Times New Roman"/>
          <w:sz w:val="22"/>
          <w:szCs w:val="22"/>
        </w:rPr>
        <w:t>invoice</w:t>
      </w:r>
      <w:r w:rsidR="00F4150F" w:rsidRPr="00356C60">
        <w:rPr>
          <w:rFonts w:ascii="Times New Roman" w:hAnsi="Times New Roman"/>
          <w:sz w:val="22"/>
          <w:szCs w:val="22"/>
        </w:rPr>
        <w:t>.</w:t>
      </w:r>
    </w:p>
    <w:p w14:paraId="09CCCA2B" w14:textId="735262FF" w:rsidR="0047783A" w:rsidRPr="003D6B6C" w:rsidRDefault="00F4150F" w:rsidP="009171C6">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by </w:t>
      </w:r>
      <w:r w:rsidR="00911041" w:rsidRPr="00911041">
        <w:rPr>
          <w:rFonts w:ascii="Times New Roman" w:hAnsi="Times New Roman"/>
          <w:sz w:val="22"/>
        </w:rPr>
        <w:t>Ministry of Interior, Bulevar Mihajla Pupina 2, 11070 Belgrade,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7777777"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lastRenderedPageBreak/>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lastRenderedPageBreak/>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2AB2E" w14:textId="77777777" w:rsidR="00574718" w:rsidRPr="006A5F84" w:rsidRDefault="00574718">
      <w:r w:rsidRPr="006A5F84">
        <w:separator/>
      </w:r>
    </w:p>
  </w:endnote>
  <w:endnote w:type="continuationSeparator" w:id="0">
    <w:p w14:paraId="44585E18" w14:textId="77777777" w:rsidR="00574718" w:rsidRPr="006A5F84" w:rsidRDefault="0057471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8B52F" w14:textId="77777777" w:rsidR="00574718" w:rsidRPr="006A5F84" w:rsidRDefault="00574718">
      <w:r w:rsidRPr="006A5F84">
        <w:separator/>
      </w:r>
    </w:p>
  </w:footnote>
  <w:footnote w:type="continuationSeparator" w:id="0">
    <w:p w14:paraId="66027C9A" w14:textId="77777777" w:rsidR="00574718" w:rsidRPr="006A5F84" w:rsidRDefault="00574718">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21CA"/>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national-partnerships.ec.europa.eu/knowledge-hub/communicating-and-raising-eu-visibility-guidance-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7</Pages>
  <Words>2447</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16363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45</cp:revision>
  <cp:lastPrinted>2014-02-11T14:32:00Z</cp:lastPrinted>
  <dcterms:created xsi:type="dcterms:W3CDTF">2018-12-18T11:40:00Z</dcterms:created>
  <dcterms:modified xsi:type="dcterms:W3CDTF">2024-08-04T08:19:00Z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